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432" w:type="dxa"/>
        <w:tblLook w:val="0000" w:firstRow="0" w:lastRow="0" w:firstColumn="0" w:lastColumn="0" w:noHBand="0" w:noVBand="0"/>
      </w:tblPr>
      <w:tblGrid>
        <w:gridCol w:w="4500"/>
        <w:gridCol w:w="5580"/>
      </w:tblGrid>
      <w:tr w:rsidR="00BA1CE5" w14:paraId="62685CC8" w14:textId="77777777">
        <w:tc>
          <w:tcPr>
            <w:tcW w:w="4500" w:type="dxa"/>
          </w:tcPr>
          <w:p w14:paraId="29F420D0" w14:textId="77777777" w:rsidR="00BA1CE5" w:rsidRDefault="00000000">
            <w:pPr>
              <w:spacing w:after="0" w:line="240" w:lineRule="auto"/>
              <w:jc w:val="center"/>
              <w:rPr>
                <w:rFonts w:eastAsia="Calibri"/>
                <w:b/>
                <w:bCs/>
                <w:sz w:val="26"/>
              </w:rPr>
            </w:pPr>
            <w:r>
              <w:rPr>
                <w:b/>
                <w:bCs/>
                <w:sz w:val="26"/>
              </w:rPr>
              <w:t>ỦY BAN NHÂN DÂN</w:t>
            </w:r>
          </w:p>
          <w:p w14:paraId="159BA508" w14:textId="77777777" w:rsidR="00BA1CE5" w:rsidRDefault="00000000">
            <w:pPr>
              <w:spacing w:after="0" w:line="240" w:lineRule="auto"/>
              <w:jc w:val="center"/>
              <w:rPr>
                <w:b/>
                <w:bCs/>
                <w:sz w:val="26"/>
              </w:rPr>
            </w:pPr>
            <w:r>
              <w:rPr>
                <w:b/>
                <w:bCs/>
                <w:sz w:val="26"/>
              </w:rPr>
              <w:t>XÃ CẨM MINH</w:t>
            </w:r>
          </w:p>
          <w:p w14:paraId="0F16D2BD" w14:textId="77777777" w:rsidR="00BA1CE5" w:rsidRDefault="00000000">
            <w:pPr>
              <w:spacing w:after="0" w:line="240" w:lineRule="auto"/>
              <w:jc w:val="center"/>
              <w:rPr>
                <w:b/>
                <w:bCs/>
                <w:sz w:val="26"/>
              </w:rPr>
            </w:pPr>
            <w:r>
              <w:rPr>
                <w:b/>
                <w:bCs/>
                <w:noProof/>
                <w:sz w:val="26"/>
              </w:rPr>
              <mc:AlternateContent>
                <mc:Choice Requires="wps">
                  <w:drawing>
                    <wp:anchor distT="0" distB="0" distL="114300" distR="114300" simplePos="0" relativeHeight="251660288" behindDoc="0" locked="0" layoutInCell="1" allowOverlap="1" wp14:anchorId="635A678F" wp14:editId="1E43D58F">
                      <wp:simplePos x="0" y="0"/>
                      <wp:positionH relativeFrom="column">
                        <wp:posOffset>978535</wp:posOffset>
                      </wp:positionH>
                      <wp:positionV relativeFrom="paragraph">
                        <wp:posOffset>29210</wp:posOffset>
                      </wp:positionV>
                      <wp:extent cx="73152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2.3pt" to="13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V9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fH7JJ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"/>
                  </w:pict>
                </mc:Fallback>
              </mc:AlternateContent>
            </w:r>
          </w:p>
          <w:p w14:paraId="799F644A" w14:textId="65000D84" w:rsidR="00BA1CE5" w:rsidRDefault="00000000">
            <w:pPr>
              <w:spacing w:after="0" w:line="240" w:lineRule="auto"/>
              <w:jc w:val="center"/>
            </w:pPr>
            <w:r>
              <w:t xml:space="preserve">Số:     </w:t>
            </w:r>
            <w:r w:rsidR="00092431">
              <w:t>90</w:t>
            </w:r>
            <w:r>
              <w:t xml:space="preserve">  /UBND-CNTY</w:t>
            </w:r>
          </w:p>
          <w:p w14:paraId="72D75D98" w14:textId="77777777" w:rsidR="00BA1CE5" w:rsidRDefault="00000000">
            <w:pPr>
              <w:spacing w:after="0" w:line="240" w:lineRule="auto"/>
              <w:jc w:val="center"/>
              <w:rPr>
                <w:b/>
                <w:sz w:val="24"/>
                <w:szCs w:val="24"/>
                <w:u w:val="single"/>
              </w:rPr>
            </w:pPr>
            <w:r>
              <w:rPr>
                <w:rFonts w:eastAsia="Calibri" w:cs="Times New Roman"/>
                <w:sz w:val="24"/>
                <w:szCs w:val="24"/>
              </w:rPr>
              <w:t>Về việc tăng cường công tác phòng chống dịch tả lợn Châu Phi</w:t>
            </w:r>
          </w:p>
        </w:tc>
        <w:tc>
          <w:tcPr>
            <w:tcW w:w="5580" w:type="dxa"/>
          </w:tcPr>
          <w:p w14:paraId="4B2E9404" w14:textId="77777777" w:rsidR="00BA1CE5" w:rsidRDefault="00000000">
            <w:pPr>
              <w:spacing w:after="0" w:line="240" w:lineRule="auto"/>
              <w:ind w:left="-108" w:right="-67"/>
              <w:jc w:val="center"/>
              <w:rPr>
                <w:rFonts w:eastAsia="Calibri"/>
                <w:b/>
                <w:bCs/>
                <w:sz w:val="26"/>
              </w:rPr>
            </w:pPr>
            <w:r>
              <w:rPr>
                <w:b/>
                <w:bCs/>
                <w:sz w:val="26"/>
              </w:rPr>
              <w:t xml:space="preserve">CỘNG HÒA XÃ HỘI CHỦ NGHĨA VIỆT </w:t>
            </w:r>
            <w:smartTag w:uri="urn:schemas-microsoft-com:office:smarttags" w:element="place">
              <w:smartTag w:uri="urn:schemas-microsoft-com:office:smarttags" w:element="country-region">
                <w:r>
                  <w:rPr>
                    <w:b/>
                    <w:bCs/>
                    <w:sz w:val="26"/>
                  </w:rPr>
                  <w:t>NAM</w:t>
                </w:r>
              </w:smartTag>
            </w:smartTag>
          </w:p>
          <w:p w14:paraId="54F14AC6" w14:textId="77777777" w:rsidR="00BA1CE5" w:rsidRDefault="00000000">
            <w:pPr>
              <w:spacing w:after="0" w:line="240" w:lineRule="auto"/>
              <w:ind w:left="-108" w:right="-67"/>
              <w:jc w:val="center"/>
              <w:rPr>
                <w:b/>
                <w:bCs/>
              </w:rPr>
            </w:pPr>
            <w:r>
              <w:rPr>
                <w:b/>
                <w:bCs/>
              </w:rPr>
              <w:t>Độc lập - Tự do - Hạnh phúc</w:t>
            </w:r>
          </w:p>
          <w:p w14:paraId="47CE684B" w14:textId="77777777" w:rsidR="00BA1CE5" w:rsidRDefault="00000000">
            <w:pPr>
              <w:spacing w:after="0" w:line="240" w:lineRule="auto"/>
              <w:ind w:left="-108" w:right="-67"/>
              <w:jc w:val="center"/>
            </w:pPr>
            <w:r>
              <w:rPr>
                <w:noProof/>
              </w:rPr>
              <mc:AlternateContent>
                <mc:Choice Requires="wps">
                  <w:drawing>
                    <wp:anchor distT="0" distB="0" distL="114300" distR="114300" simplePos="0" relativeHeight="251661312" behindDoc="0" locked="0" layoutInCell="1" allowOverlap="1" wp14:anchorId="2B64850D" wp14:editId="4A50FCBE">
                      <wp:simplePos x="0" y="0"/>
                      <wp:positionH relativeFrom="column">
                        <wp:posOffset>624840</wp:posOffset>
                      </wp:positionH>
                      <wp:positionV relativeFrom="paragraph">
                        <wp:posOffset>40005</wp:posOffset>
                      </wp:positionV>
                      <wp:extent cx="20955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3.15pt" to="2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E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i+k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"/>
                  </w:pict>
                </mc:Fallback>
              </mc:AlternateContent>
            </w:r>
            <w:r>
              <w:rPr>
                <w:noProof/>
                <w:lang w:eastAsia="zh-CN"/>
              </w:rPr>
              <w:t xml:space="preserve"> </w:t>
            </w:r>
          </w:p>
          <w:p w14:paraId="5483E155" w14:textId="429DD236" w:rsidR="00BA1CE5" w:rsidRDefault="00000000">
            <w:pPr>
              <w:spacing w:after="0" w:line="240" w:lineRule="auto"/>
              <w:ind w:left="-108" w:right="-67"/>
              <w:jc w:val="center"/>
              <w:rPr>
                <w:rFonts w:eastAsia="Calibri"/>
                <w:i/>
                <w:iCs/>
              </w:rPr>
            </w:pPr>
            <w:r>
              <w:rPr>
                <w:i/>
                <w:iCs/>
              </w:rPr>
              <w:t xml:space="preserve">Cẩm Minh, ngày  </w:t>
            </w:r>
            <w:r w:rsidR="00A369FB">
              <w:rPr>
                <w:i/>
                <w:iCs/>
              </w:rPr>
              <w:t>19</w:t>
            </w:r>
            <w:r>
              <w:rPr>
                <w:i/>
                <w:iCs/>
              </w:rPr>
              <w:t xml:space="preserve">    tháng 02 năm 2025</w:t>
            </w:r>
          </w:p>
        </w:tc>
      </w:tr>
    </w:tbl>
    <w:p w14:paraId="58BC5BDE" w14:textId="77777777" w:rsidR="00BA1CE5" w:rsidRDefault="00BA1CE5">
      <w:pPr>
        <w:spacing w:after="0" w:line="240" w:lineRule="auto"/>
        <w:ind w:firstLine="720"/>
        <w:rPr>
          <w:szCs w:val="28"/>
        </w:rPr>
      </w:pPr>
    </w:p>
    <w:p w14:paraId="4D1D2D1D" w14:textId="77777777" w:rsidR="00BA1CE5" w:rsidRDefault="00000000">
      <w:pPr>
        <w:spacing w:after="0" w:line="240" w:lineRule="auto"/>
        <w:ind w:firstLine="720"/>
        <w:rPr>
          <w:szCs w:val="28"/>
        </w:rPr>
      </w:pPr>
      <w:r>
        <w:rPr>
          <w:szCs w:val="28"/>
        </w:rPr>
        <w:t>Kính gửi:</w:t>
      </w:r>
      <w:r>
        <w:rPr>
          <w:szCs w:val="28"/>
        </w:rPr>
        <w:tab/>
      </w:r>
    </w:p>
    <w:p w14:paraId="735886BA" w14:textId="77777777" w:rsidR="00BA1CE5" w:rsidRDefault="00000000">
      <w:pPr>
        <w:spacing w:after="120"/>
        <w:ind w:left="1440" w:firstLine="720"/>
        <w:rPr>
          <w:szCs w:val="28"/>
        </w:rPr>
      </w:pPr>
      <w:r>
        <w:rPr>
          <w:szCs w:val="28"/>
        </w:rPr>
        <w:t>- Các thành viên BCĐ phòng chống dịch bệnh gia súc, gia cầm;</w:t>
      </w:r>
    </w:p>
    <w:p w14:paraId="26357B91" w14:textId="77777777" w:rsidR="00BA1CE5" w:rsidRDefault="00000000">
      <w:pPr>
        <w:spacing w:after="120"/>
        <w:ind w:left="1440" w:firstLine="720"/>
        <w:rPr>
          <w:szCs w:val="28"/>
        </w:rPr>
      </w:pPr>
      <w:r>
        <w:rPr>
          <w:szCs w:val="28"/>
        </w:rPr>
        <w:t>- Trưởng, phó các ban ngành, đoàn thể cấp xã;</w:t>
      </w:r>
    </w:p>
    <w:p w14:paraId="6CD23606" w14:textId="77777777" w:rsidR="00BA1CE5" w:rsidRDefault="00000000">
      <w:pPr>
        <w:spacing w:after="120"/>
        <w:ind w:left="1440" w:firstLine="720"/>
        <w:rPr>
          <w:szCs w:val="28"/>
        </w:rPr>
      </w:pPr>
      <w:r>
        <w:rPr>
          <w:szCs w:val="28"/>
        </w:rPr>
        <w:t>- Bí thư, thôn trưởng các thôn.</w:t>
      </w:r>
    </w:p>
    <w:p w14:paraId="576F87E7" w14:textId="77777777" w:rsidR="00BA1CE5" w:rsidRDefault="00000000">
      <w:pPr>
        <w:spacing w:after="120"/>
        <w:ind w:firstLine="709"/>
        <w:jc w:val="both"/>
        <w:rPr>
          <w:szCs w:val="28"/>
        </w:rPr>
      </w:pPr>
      <w:r>
        <w:rPr>
          <w:szCs w:val="28"/>
        </w:rPr>
        <w:t>Hiện nay, tình hình bệnh Dịch tả lợn Châu phi (DTLCP) đang diễn biến hết sức phức tạp. Tính đến ngày 12/02/2025, trên địa bàn huyện vẫn còn 06 xã có Dịch tả lợn Châu Phi (Cẩm Dương,Cẩm Sơn, Cẩm Thịnh, Cẩm Thạch, Cẩm Mỹ, Yên Hòa), có lợn ốm, chết buộc phải tiêu hủy ( 411 con lợn. P= 41.870kg) nguy cơ dịch tái phát lan rộng. Thực hiện Công điện số 382/CĐ-UBND ngày 10/02/2025 của UBND huyện Cẩm Xuyên về việc triển khai quyết liệt các giải pháp phòng chống bệnh dịch tả lợn Châu Phi và phòng chống đói rét cho động vật</w:t>
      </w:r>
      <w:r>
        <w:rPr>
          <w:color w:val="000000" w:themeColor="text1"/>
          <w:szCs w:val="28"/>
          <w:lang w:val="pt-BR"/>
        </w:rPr>
        <w:t>, UBND xã yêu cầu các thành viên BCĐ, các ban ngành, đoàn thể cấp xã, cấp ủy, BCS các thôn và nhân dân thực hiện tốt các nội dung sau:</w:t>
      </w:r>
    </w:p>
    <w:p w14:paraId="6CBD8F58" w14:textId="77777777" w:rsidR="00BA1CE5" w:rsidRDefault="00000000">
      <w:pPr>
        <w:spacing w:after="120"/>
        <w:ind w:firstLine="709"/>
        <w:jc w:val="both"/>
        <w:rPr>
          <w:szCs w:val="28"/>
        </w:rPr>
      </w:pPr>
      <w:r>
        <w:rPr>
          <w:szCs w:val="28"/>
        </w:rPr>
        <w:t>1. Cấp ủy, BCS các thôn nắm số liệu tổng đàn hiện có trên địa bàn, tăng cường công tác tuyên truyền, thường xuyên nắm bắt kịp thời diễn biến tình hình dịch bệnh trên địa bàn. Thông báo, thông tin cho nhân dân, các chủ hộ chăn nuôi trên địa bàn toàn xã biết về tình hình dịch bệnh và thực hiện ngay các biện pháp để phòng chống bệnh DTL châu phi như: gia cố chuồng trại, che chăn, giữ ấm, trong những ngày rét cần đốt lửa sưởi ấm cho vật nuôi, bổ sung khẩu phần ăn thêm thức ăn tinh, muối, khoáng, Vitamin,… để tăng sức đề kháng; tiêu độc khử trùng, vệ sinh chuồng trại bằng các loại hóa chất, rắc vôi bột; vệ sinh sạch sẽ dụng cụ chăn nuôi, thu gom và xử lý chất thải chăn nuôi đúng quy trình; không xả thải trực tiếp chất thải trong chăn nuôi ra ngoài môi trường; không được mua lợn không rõ nguồn gốc về trên địa bàn; nghiêm cấm và không sử dụng, tiêu thụ các sản phẩm từ thịt lợn mà không rõ nguồn gốc, không được kiểm soát giết mổ. Nếu thôn, hộ chăn nuôi nào dấu dịch, chậm báo cáo để dịch bùng phát và lây lan thì đơn vị và các cá nhân có liên quan phải chịu hoàn toàn trách nhiệm trước pháp luật và Chủ tịch UBND xã.</w:t>
      </w:r>
    </w:p>
    <w:p w14:paraId="3F31086C" w14:textId="77777777" w:rsidR="00BA1CE5" w:rsidRDefault="00000000">
      <w:pPr>
        <w:spacing w:after="120"/>
        <w:ind w:firstLine="720"/>
        <w:jc w:val="both"/>
        <w:rPr>
          <w:szCs w:val="28"/>
        </w:rPr>
      </w:pPr>
      <w:r>
        <w:rPr>
          <w:szCs w:val="28"/>
        </w:rPr>
        <w:t xml:space="preserve">2. Các thành viên BCĐ được phân công chỉ đạo địa bàn, tăng cường công tác theo dõi nắm chắc tình hình dịch bệnh tại các thôn, nếu phát hiện các trường hợp có lợn ốm, lợn chết hoặc nghi bị dịch thì kịp thời báo cáo ngay cho UBND xã, thú y xã để kiểm tra, lấy mẫu xét nghiệm. Tổ công tác kiểm soát giết mổ tăng cường công tác </w:t>
      </w:r>
      <w:r>
        <w:rPr>
          <w:szCs w:val="28"/>
        </w:rPr>
        <w:lastRenderedPageBreak/>
        <w:t>kiểm tra, kiểm soát xử lý nghiêm các trường hợp tự ý giết mổ lợn tại các hộ gia đình mà không được kiểm soát của các cơ quan chức năng thú y theo quy định của pháp luật, được quy định tại Nghị định 90/2017 của Chính phủ.</w:t>
      </w:r>
    </w:p>
    <w:p w14:paraId="571CEEF9" w14:textId="77777777" w:rsidR="00BA1CE5" w:rsidRDefault="00000000">
      <w:pPr>
        <w:spacing w:after="120"/>
        <w:ind w:firstLine="720"/>
        <w:jc w:val="both"/>
        <w:rPr>
          <w:szCs w:val="28"/>
        </w:rPr>
      </w:pPr>
      <w:r>
        <w:rPr>
          <w:szCs w:val="28"/>
        </w:rPr>
        <w:t>3. Yêu cầu các hộ chăn nuôi thực hiện ngay các biện pháp để phòng chống đói rét cho đàn vật nuôi và bệnh DTLCP như: gia cố chuồng trại, che chăn, giữ ấm, trong những ngày rét cần đốt lửa sưởi ấm cho vật nuôi, bổ sung khẩu phần ăn thêm thức ăn tinh, muối, khoáng, Vitamin,… để tăng sức đề kháng, tiêu độc khử trùng, vệ sinh chuồng trại, vệ sinh sạch sẽ dụng cụ chăn nuôi, thu gom và xử lý chất thải chăn nuôi đúng quy trình; không xả thải trực tiếp chất thải trong chăn nuôi ra ngoài môi trường; không sử dụng, tiêu thụ các sản phẩm từ thịt lợn mà không rõ nguồn gốc, không được kiểm định của các cơ quan thú y, không được kiểm soát giết mổ theo quy định. Nếu có lợn bị ốm hoặc đang nghi ngờ mắc bệnh cần báo ngay cho chính quyền địa phương. Nghiêm cấm bán chạy hoặc vứt xác lợn chết, lợn bệnh bệnh ra môi trường. Mọi trường hợp vi phạm sẽ bị xử lý nghiêm theo quy định của Pháp luật.</w:t>
      </w:r>
    </w:p>
    <w:p w14:paraId="0C08BB33" w14:textId="77777777" w:rsidR="00BA1CE5" w:rsidRDefault="00000000">
      <w:pPr>
        <w:spacing w:after="120"/>
        <w:ind w:firstLine="720"/>
        <w:jc w:val="both"/>
        <w:rPr>
          <w:szCs w:val="28"/>
        </w:rPr>
      </w:pPr>
      <w:r>
        <w:rPr>
          <w:szCs w:val="28"/>
        </w:rPr>
        <w:t>4. Các hộ kinh doanh, buôn bán và giết mổ lợn trên địa bàn xã không được mua bán, vận chuyển lợn từ các xã có dịch về trên địa bàn, không mua bán, giết mổ lợn ốm, lợn chết; thực hiện nghiêm túc công tác vệ sinh an toàn thực phẩm, giết mổ đúng nơi quy định.</w:t>
      </w:r>
    </w:p>
    <w:p w14:paraId="460246DA" w14:textId="77777777" w:rsidR="00BA1CE5" w:rsidRDefault="00000000">
      <w:pPr>
        <w:spacing w:after="120"/>
        <w:ind w:firstLine="720"/>
        <w:jc w:val="both"/>
        <w:rPr>
          <w:szCs w:val="28"/>
        </w:rPr>
      </w:pPr>
      <w:r>
        <w:rPr>
          <w:szCs w:val="28"/>
        </w:rPr>
        <w:t xml:space="preserve"> Nhận được Công văn, đề nghị các thành viên BCĐ, thú y xã, các ban ngành, đoàn thể có liên quan, đơn vị thôn xóm và toàn thể nhân dân triển khai, thực hiện nghiêm túc, hiệu quả./.</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400"/>
      </w:tblGrid>
      <w:tr w:rsidR="00BA1CE5" w14:paraId="4E6DA598" w14:textId="77777777">
        <w:tc>
          <w:tcPr>
            <w:tcW w:w="4608" w:type="dxa"/>
          </w:tcPr>
          <w:p w14:paraId="6065034B" w14:textId="77777777" w:rsidR="00BA1CE5" w:rsidRDefault="00000000">
            <w:pPr>
              <w:rPr>
                <w:rFonts w:ascii="Times New Roman" w:hAnsi="Times New Roman"/>
                <w:b/>
                <w:i/>
                <w:sz w:val="24"/>
                <w:szCs w:val="24"/>
              </w:rPr>
            </w:pPr>
            <w:r>
              <w:rPr>
                <w:rFonts w:ascii="Times New Roman" w:hAnsi="Times New Roman"/>
                <w:b/>
                <w:i/>
                <w:sz w:val="24"/>
                <w:szCs w:val="24"/>
              </w:rPr>
              <w:t>Nơi nhận:</w:t>
            </w:r>
          </w:p>
          <w:p w14:paraId="1E3C35E1" w14:textId="77777777" w:rsidR="00BA1CE5" w:rsidRDefault="00000000">
            <w:pPr>
              <w:rPr>
                <w:rFonts w:ascii="Times New Roman" w:hAnsi="Times New Roman"/>
              </w:rPr>
            </w:pPr>
            <w:r>
              <w:rPr>
                <w:rFonts w:ascii="Times New Roman" w:hAnsi="Times New Roman"/>
              </w:rPr>
              <w:t>- Các thành viên BCĐ;</w:t>
            </w:r>
          </w:p>
          <w:p w14:paraId="06EBC638" w14:textId="77777777" w:rsidR="00BA1CE5" w:rsidRDefault="00000000">
            <w:pPr>
              <w:rPr>
                <w:rFonts w:ascii="Times New Roman" w:hAnsi="Times New Roman"/>
              </w:rPr>
            </w:pPr>
            <w:r>
              <w:rPr>
                <w:rFonts w:ascii="Times New Roman" w:hAnsi="Times New Roman"/>
              </w:rPr>
              <w:t>- Cấp ủy, BCH 9 thôn;</w:t>
            </w:r>
          </w:p>
          <w:p w14:paraId="1E1FFEC7" w14:textId="77777777" w:rsidR="00BA1CE5" w:rsidRDefault="00000000">
            <w:pPr>
              <w:rPr>
                <w:rFonts w:ascii="Times New Roman" w:hAnsi="Times New Roman"/>
              </w:rPr>
            </w:pPr>
            <w:r>
              <w:rPr>
                <w:rFonts w:ascii="Times New Roman" w:hAnsi="Times New Roman"/>
              </w:rPr>
              <w:t>- Lưu: VP, TY.</w:t>
            </w:r>
          </w:p>
        </w:tc>
        <w:tc>
          <w:tcPr>
            <w:tcW w:w="5400" w:type="dxa"/>
          </w:tcPr>
          <w:p w14:paraId="4C7DE71E" w14:textId="77777777" w:rsidR="00BA1CE5" w:rsidRDefault="00000000">
            <w:pPr>
              <w:jc w:val="center"/>
              <w:rPr>
                <w:rFonts w:ascii="Times New Roman" w:hAnsi="Times New Roman"/>
                <w:b/>
                <w:sz w:val="28"/>
                <w:szCs w:val="28"/>
              </w:rPr>
            </w:pPr>
            <w:r>
              <w:rPr>
                <w:rFonts w:ascii="Times New Roman" w:hAnsi="Times New Roman"/>
                <w:b/>
                <w:sz w:val="28"/>
                <w:szCs w:val="28"/>
              </w:rPr>
              <w:t>TM. ỦY BAN NHÂN DÂN</w:t>
            </w:r>
          </w:p>
          <w:p w14:paraId="1518470A" w14:textId="77777777" w:rsidR="00BA1CE5" w:rsidRDefault="00000000">
            <w:pPr>
              <w:jc w:val="center"/>
              <w:rPr>
                <w:rFonts w:ascii="Times New Roman" w:hAnsi="Times New Roman"/>
                <w:b/>
                <w:sz w:val="28"/>
                <w:szCs w:val="28"/>
              </w:rPr>
            </w:pPr>
            <w:r>
              <w:rPr>
                <w:rFonts w:ascii="Times New Roman" w:hAnsi="Times New Roman"/>
                <w:b/>
                <w:sz w:val="28"/>
                <w:szCs w:val="28"/>
              </w:rPr>
              <w:t>KT. CHỦ TỊCH</w:t>
            </w:r>
          </w:p>
          <w:p w14:paraId="5F69F5A4" w14:textId="77777777" w:rsidR="00BA1CE5" w:rsidRDefault="00000000">
            <w:pPr>
              <w:jc w:val="center"/>
              <w:rPr>
                <w:rFonts w:ascii="Times New Roman" w:hAnsi="Times New Roman"/>
                <w:b/>
                <w:sz w:val="28"/>
                <w:szCs w:val="28"/>
              </w:rPr>
            </w:pPr>
            <w:r>
              <w:rPr>
                <w:rFonts w:ascii="Times New Roman" w:hAnsi="Times New Roman"/>
                <w:b/>
                <w:sz w:val="28"/>
                <w:szCs w:val="28"/>
              </w:rPr>
              <w:t>PHÓ CHỦ TỊCH</w:t>
            </w:r>
          </w:p>
          <w:p w14:paraId="7F017874" w14:textId="77777777" w:rsidR="00BA1CE5" w:rsidRDefault="00BA1CE5">
            <w:pPr>
              <w:jc w:val="center"/>
              <w:rPr>
                <w:rFonts w:ascii="Times New Roman" w:hAnsi="Times New Roman"/>
                <w:b/>
                <w:sz w:val="28"/>
                <w:szCs w:val="28"/>
              </w:rPr>
            </w:pPr>
          </w:p>
          <w:p w14:paraId="7676FF36" w14:textId="77777777" w:rsidR="00BA1CE5" w:rsidRDefault="00BA1CE5">
            <w:pPr>
              <w:jc w:val="center"/>
              <w:rPr>
                <w:rFonts w:ascii="Times New Roman" w:hAnsi="Times New Roman"/>
                <w:b/>
                <w:sz w:val="28"/>
                <w:szCs w:val="28"/>
              </w:rPr>
            </w:pPr>
          </w:p>
          <w:p w14:paraId="4E29AB3C" w14:textId="77777777" w:rsidR="00BA1CE5" w:rsidRDefault="00BA1CE5">
            <w:pPr>
              <w:jc w:val="center"/>
              <w:rPr>
                <w:rFonts w:ascii="Times New Roman" w:hAnsi="Times New Roman"/>
                <w:b/>
                <w:sz w:val="28"/>
                <w:szCs w:val="28"/>
              </w:rPr>
            </w:pPr>
          </w:p>
          <w:p w14:paraId="2F9AF6F0" w14:textId="77777777" w:rsidR="00BA1CE5" w:rsidRDefault="00BA1CE5">
            <w:pPr>
              <w:jc w:val="center"/>
              <w:rPr>
                <w:rFonts w:ascii="Times New Roman" w:hAnsi="Times New Roman"/>
                <w:b/>
                <w:sz w:val="28"/>
                <w:szCs w:val="28"/>
              </w:rPr>
            </w:pPr>
          </w:p>
          <w:p w14:paraId="67001C5E" w14:textId="77777777" w:rsidR="00BA1CE5" w:rsidRDefault="00BA1CE5">
            <w:pPr>
              <w:jc w:val="center"/>
              <w:rPr>
                <w:rFonts w:ascii="Times New Roman" w:hAnsi="Times New Roman"/>
                <w:b/>
                <w:sz w:val="28"/>
                <w:szCs w:val="28"/>
              </w:rPr>
            </w:pPr>
          </w:p>
          <w:p w14:paraId="0A4D316C" w14:textId="77777777" w:rsidR="00BA1CE5" w:rsidRDefault="00000000">
            <w:pPr>
              <w:jc w:val="center"/>
              <w:rPr>
                <w:rFonts w:ascii="Times New Roman" w:hAnsi="Times New Roman"/>
                <w:b/>
                <w:sz w:val="28"/>
                <w:szCs w:val="28"/>
              </w:rPr>
            </w:pPr>
            <w:r>
              <w:rPr>
                <w:rFonts w:ascii="Times New Roman" w:hAnsi="Times New Roman"/>
                <w:b/>
                <w:sz w:val="28"/>
                <w:szCs w:val="28"/>
              </w:rPr>
              <w:t>Nguyễn Hữu Hợi</w:t>
            </w:r>
          </w:p>
        </w:tc>
      </w:tr>
    </w:tbl>
    <w:p w14:paraId="5F769C3F" w14:textId="77777777" w:rsidR="00BA1CE5" w:rsidRDefault="00BA1CE5">
      <w:pPr>
        <w:spacing w:before="120" w:after="120" w:line="380" w:lineRule="atLeast"/>
        <w:ind w:firstLine="720"/>
        <w:jc w:val="both"/>
        <w:rPr>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400"/>
      </w:tblGrid>
      <w:tr w:rsidR="00BA1CE5" w14:paraId="7BB80020" w14:textId="77777777">
        <w:tc>
          <w:tcPr>
            <w:tcW w:w="4608" w:type="dxa"/>
          </w:tcPr>
          <w:p w14:paraId="64550988" w14:textId="77777777" w:rsidR="00BA1CE5" w:rsidRDefault="00BA1CE5"/>
          <w:p w14:paraId="2D5B8EC8" w14:textId="77777777" w:rsidR="00BA1CE5" w:rsidRDefault="00BA1CE5"/>
        </w:tc>
        <w:tc>
          <w:tcPr>
            <w:tcW w:w="5400" w:type="dxa"/>
          </w:tcPr>
          <w:p w14:paraId="2C816979" w14:textId="77777777" w:rsidR="00BA1CE5" w:rsidRDefault="00BA1CE5">
            <w:pPr>
              <w:jc w:val="center"/>
              <w:rPr>
                <w:b/>
                <w:sz w:val="28"/>
                <w:szCs w:val="28"/>
              </w:rPr>
            </w:pPr>
          </w:p>
        </w:tc>
      </w:tr>
    </w:tbl>
    <w:p w14:paraId="5CE9BC2A" w14:textId="77777777" w:rsidR="00BA1CE5" w:rsidRDefault="00BA1CE5"/>
    <w:p w14:paraId="0DE490DF" w14:textId="77777777" w:rsidR="00BA1CE5" w:rsidRDefault="00BA1CE5"/>
    <w:p w14:paraId="149666EC" w14:textId="77777777" w:rsidR="00BA1CE5" w:rsidRDefault="00BA1CE5">
      <w:pPr>
        <w:rPr>
          <w:szCs w:val="28"/>
        </w:rPr>
      </w:pPr>
    </w:p>
    <w:p w14:paraId="68F73024" w14:textId="77777777" w:rsidR="00BA1CE5" w:rsidRDefault="00BA1CE5"/>
    <w:p w14:paraId="6DFECF0F" w14:textId="77777777" w:rsidR="00BA1CE5" w:rsidRDefault="00BA1CE5"/>
    <w:sectPr w:rsidR="00BA1CE5">
      <w:pgSz w:w="12240" w:h="15840"/>
      <w:pgMar w:top="851" w:right="1041" w:bottom="851"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058"/>
    <w:multiLevelType w:val="hybridMultilevel"/>
    <w:tmpl w:val="1640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8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E5"/>
    <w:rsid w:val="00092431"/>
    <w:rsid w:val="008354F9"/>
    <w:rsid w:val="00A369FB"/>
    <w:rsid w:val="00BA1CE5"/>
    <w:rsid w:val="00C1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41E5A5"/>
  <w15:docId w15:val="{15081D99-BD48-49C2-B49A-EC27E605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23D9D-568A-4931-9B81-C0068228E7DF}">
  <ds:schemaRefs>
    <ds:schemaRef ds:uri="http://schemas.openxmlformats.org/officeDocument/2006/bibliography"/>
  </ds:schemaRefs>
</ds:datastoreItem>
</file>

<file path=customXml/itemProps2.xml><?xml version="1.0" encoding="utf-8"?>
<ds:datastoreItem xmlns:ds="http://schemas.openxmlformats.org/officeDocument/2006/customXml" ds:itemID="{027DC61D-00CA-48C7-A646-1117051CA9E2}"/>
</file>

<file path=customXml/itemProps3.xml><?xml version="1.0" encoding="utf-8"?>
<ds:datastoreItem xmlns:ds="http://schemas.openxmlformats.org/officeDocument/2006/customXml" ds:itemID="{619385A9-6121-49F5-97E1-8757EC0B70CC}"/>
</file>

<file path=customXml/itemProps4.xml><?xml version="1.0" encoding="utf-8"?>
<ds:datastoreItem xmlns:ds="http://schemas.openxmlformats.org/officeDocument/2006/customXml" ds:itemID="{BA115C57-6192-45E9-BC83-96D21D4F828B}"/>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Lĩnh Nguyễn Thị</cp:lastModifiedBy>
  <cp:revision>4</cp:revision>
  <cp:lastPrinted>2021-10-26T09:46:00Z</cp:lastPrinted>
  <dcterms:created xsi:type="dcterms:W3CDTF">2025-02-18T08:31:00Z</dcterms:created>
  <dcterms:modified xsi:type="dcterms:W3CDTF">2025-02-20T00:52:00Z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